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44DE" w14:textId="0517884F" w:rsidR="009638D8" w:rsidRPr="00AA28D8" w:rsidRDefault="009638D8" w:rsidP="00AA28D8">
      <w:pPr>
        <w:spacing w:after="0" w:line="240" w:lineRule="auto"/>
        <w:rPr>
          <w:rFonts w:ascii="Avenir Book" w:hAnsi="Avenir Book"/>
          <w:sz w:val="20"/>
          <w:szCs w:val="20"/>
        </w:rPr>
      </w:pPr>
    </w:p>
    <w:p w14:paraId="6827525E" w14:textId="791FD485" w:rsidR="009638D8" w:rsidRPr="00AA28D8" w:rsidRDefault="009638D8" w:rsidP="00AA28D8">
      <w:pPr>
        <w:spacing w:after="0" w:line="240" w:lineRule="auto"/>
        <w:rPr>
          <w:rFonts w:ascii="Avenir Book" w:hAnsi="Avenir Book"/>
          <w:sz w:val="20"/>
          <w:szCs w:val="20"/>
        </w:rPr>
      </w:pPr>
    </w:p>
    <w:p w14:paraId="73A1E541" w14:textId="352580A8" w:rsidR="009638D8" w:rsidRPr="00AA28D8" w:rsidRDefault="009638D8" w:rsidP="00AA28D8">
      <w:pPr>
        <w:spacing w:after="0" w:line="240" w:lineRule="auto"/>
        <w:rPr>
          <w:rFonts w:ascii="Avenir Book" w:hAnsi="Avenir Book"/>
          <w:sz w:val="20"/>
          <w:szCs w:val="20"/>
        </w:rPr>
      </w:pPr>
    </w:p>
    <w:p w14:paraId="4BDF69B9" w14:textId="77777777" w:rsidR="00AA28D8" w:rsidRDefault="00AA28D8" w:rsidP="00AA28D8">
      <w:pPr>
        <w:pStyle w:val="NormalWeb"/>
        <w:rPr>
          <w:rFonts w:ascii="Avenir Book" w:hAnsi="Avenir Book"/>
          <w:sz w:val="20"/>
          <w:szCs w:val="20"/>
        </w:rPr>
      </w:pPr>
      <w:r w:rsidRPr="00AA28D8">
        <w:rPr>
          <w:rFonts w:ascii="Avenir Book" w:hAnsi="Avenir Book"/>
          <w:sz w:val="20"/>
          <w:szCs w:val="20"/>
        </w:rPr>
        <w:t xml:space="preserve">Terms and Conditions </w:t>
      </w:r>
    </w:p>
    <w:p w14:paraId="29A3D686" w14:textId="7C14FA9E"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PROMOTER: Premiere Productions ABN 81 494 524 311, Unit 2, 92 Frobisher Street Osborne Park WA 6017 </w:t>
      </w:r>
    </w:p>
    <w:p w14:paraId="0D698D80"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PROMOTION: </w:t>
      </w:r>
    </w:p>
    <w:p w14:paraId="25663188"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Win the Ultimate Stihl Garden Tool Pack donated by Beacon Equipment</w:t>
      </w:r>
      <w:r w:rsidRPr="00AA28D8">
        <w:rPr>
          <w:rStyle w:val="Strong"/>
          <w:rFonts w:ascii="Avenir Book" w:hAnsi="Avenir Book"/>
          <w:sz w:val="20"/>
          <w:szCs w:val="20"/>
        </w:rPr>
        <w:t> </w:t>
      </w:r>
    </w:p>
    <w:p w14:paraId="5C86F390"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PROMOTIONAL PERIOD: Friday 2 March 2026 9am AWST to Sunday 19 April 2026 5pm AWST.</w:t>
      </w:r>
    </w:p>
    <w:p w14:paraId="403ACE41"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ELIGIBILITY: Entry is open to WA residents aged 16 years or older. The promoter reserves the right to verify the eligibility of each entrant. Employees of Premiere Productions and Premiere Events including their immediate family are not eligible to enter. </w:t>
      </w:r>
    </w:p>
    <w:p w14:paraId="2B075F84"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PRIZE: Ultimate Stihl Garden Tool Pack donated by Beacon Equipment</w:t>
      </w:r>
      <w:r w:rsidRPr="00AA28D8">
        <w:rPr>
          <w:rStyle w:val="Strong"/>
          <w:rFonts w:ascii="Avenir Book" w:hAnsi="Avenir Book"/>
          <w:sz w:val="20"/>
          <w:szCs w:val="20"/>
        </w:rPr>
        <w:t> </w:t>
      </w:r>
      <w:r w:rsidRPr="00AA28D8">
        <w:rPr>
          <w:rFonts w:ascii="Avenir Book" w:hAnsi="Avenir Book"/>
          <w:sz w:val="20"/>
          <w:szCs w:val="20"/>
        </w:rPr>
        <w:t> </w:t>
      </w:r>
    </w:p>
    <w:p w14:paraId="54E824DE"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PRIZE POOL: </w:t>
      </w:r>
    </w:p>
    <w:p w14:paraId="68DB3149"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Stihl AK Series</w:t>
      </w:r>
    </w:p>
    <w:p w14:paraId="3BFEB927"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Stihl MSA60Cb Chainsaw Kit                   $549.00 </w:t>
      </w:r>
      <w:proofErr w:type="spellStart"/>
      <w:r w:rsidRPr="00AA28D8">
        <w:rPr>
          <w:rFonts w:ascii="Avenir Book" w:hAnsi="Avenir Book"/>
          <w:sz w:val="20"/>
          <w:szCs w:val="20"/>
        </w:rPr>
        <w:t>inc</w:t>
      </w:r>
      <w:proofErr w:type="spellEnd"/>
      <w:r w:rsidRPr="00AA28D8">
        <w:rPr>
          <w:rFonts w:ascii="Avenir Book" w:hAnsi="Avenir Book"/>
          <w:sz w:val="20"/>
          <w:szCs w:val="20"/>
        </w:rPr>
        <w:t xml:space="preserve"> GST</w:t>
      </w:r>
    </w:p>
    <w:p w14:paraId="3611DBC5"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Stihl FSA70R Brush cutter Kit                   $549.00 </w:t>
      </w:r>
      <w:proofErr w:type="spellStart"/>
      <w:r w:rsidRPr="00AA28D8">
        <w:rPr>
          <w:rFonts w:ascii="Avenir Book" w:hAnsi="Avenir Book"/>
          <w:sz w:val="20"/>
          <w:szCs w:val="20"/>
        </w:rPr>
        <w:t>inc</w:t>
      </w:r>
      <w:proofErr w:type="spellEnd"/>
      <w:r w:rsidRPr="00AA28D8">
        <w:rPr>
          <w:rFonts w:ascii="Avenir Book" w:hAnsi="Avenir Book"/>
          <w:sz w:val="20"/>
          <w:szCs w:val="20"/>
        </w:rPr>
        <w:t xml:space="preserve"> </w:t>
      </w:r>
      <w:proofErr w:type="gramStart"/>
      <w:r w:rsidRPr="00AA28D8">
        <w:rPr>
          <w:rFonts w:ascii="Avenir Book" w:hAnsi="Avenir Book"/>
          <w:sz w:val="20"/>
          <w:szCs w:val="20"/>
        </w:rPr>
        <w:t>GST ]</w:t>
      </w:r>
      <w:proofErr w:type="gramEnd"/>
    </w:p>
    <w:p w14:paraId="6628DCCC"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BGA50 Blower SKIN                                      $329.00 </w:t>
      </w:r>
      <w:proofErr w:type="spellStart"/>
      <w:r w:rsidRPr="00AA28D8">
        <w:rPr>
          <w:rFonts w:ascii="Avenir Book" w:hAnsi="Avenir Book"/>
          <w:sz w:val="20"/>
          <w:szCs w:val="20"/>
        </w:rPr>
        <w:t>inc</w:t>
      </w:r>
      <w:proofErr w:type="spellEnd"/>
      <w:r w:rsidRPr="00AA28D8">
        <w:rPr>
          <w:rFonts w:ascii="Avenir Book" w:hAnsi="Avenir Book"/>
          <w:sz w:val="20"/>
          <w:szCs w:val="20"/>
        </w:rPr>
        <w:t xml:space="preserve"> GST            </w:t>
      </w:r>
    </w:p>
    <w:p w14:paraId="48AB5BD8"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SHA56 Vac Skin                                               $349.00 </w:t>
      </w:r>
      <w:proofErr w:type="spellStart"/>
      <w:r w:rsidRPr="00AA28D8">
        <w:rPr>
          <w:rFonts w:ascii="Avenir Book" w:hAnsi="Avenir Book"/>
          <w:sz w:val="20"/>
          <w:szCs w:val="20"/>
        </w:rPr>
        <w:t>inc</w:t>
      </w:r>
      <w:proofErr w:type="spellEnd"/>
      <w:r w:rsidRPr="00AA28D8">
        <w:rPr>
          <w:rFonts w:ascii="Avenir Book" w:hAnsi="Avenir Book"/>
          <w:sz w:val="20"/>
          <w:szCs w:val="20"/>
        </w:rPr>
        <w:t xml:space="preserve"> GST            </w:t>
      </w:r>
    </w:p>
    <w:p w14:paraId="70EF5039"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HSA50 Hedge Trimmer SKIN                    $459.00 </w:t>
      </w:r>
      <w:proofErr w:type="spellStart"/>
      <w:r w:rsidRPr="00AA28D8">
        <w:rPr>
          <w:rFonts w:ascii="Avenir Book" w:hAnsi="Avenir Book"/>
          <w:sz w:val="20"/>
          <w:szCs w:val="20"/>
        </w:rPr>
        <w:t>inc</w:t>
      </w:r>
      <w:proofErr w:type="spellEnd"/>
      <w:r w:rsidRPr="00AA28D8">
        <w:rPr>
          <w:rFonts w:ascii="Avenir Book" w:hAnsi="Avenir Book"/>
          <w:sz w:val="20"/>
          <w:szCs w:val="20"/>
        </w:rPr>
        <w:t xml:space="preserve"> GST</w:t>
      </w:r>
    </w:p>
    <w:p w14:paraId="27E583FC"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REA60 Pressure Washer Skin                   $449.00 </w:t>
      </w:r>
      <w:proofErr w:type="spellStart"/>
      <w:r w:rsidRPr="00AA28D8">
        <w:rPr>
          <w:rFonts w:ascii="Avenir Book" w:hAnsi="Avenir Book"/>
          <w:sz w:val="20"/>
          <w:szCs w:val="20"/>
        </w:rPr>
        <w:t>inc</w:t>
      </w:r>
      <w:proofErr w:type="spellEnd"/>
      <w:r w:rsidRPr="00AA28D8">
        <w:rPr>
          <w:rFonts w:ascii="Avenir Book" w:hAnsi="Avenir Book"/>
          <w:sz w:val="20"/>
          <w:szCs w:val="20"/>
        </w:rPr>
        <w:t xml:space="preserve"> GST</w:t>
      </w:r>
    </w:p>
    <w:p w14:paraId="2B0515F7"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Total Value                                                       $2684.00 </w:t>
      </w:r>
      <w:proofErr w:type="spellStart"/>
      <w:r w:rsidRPr="00AA28D8">
        <w:rPr>
          <w:rFonts w:ascii="Avenir Book" w:hAnsi="Avenir Book"/>
          <w:sz w:val="20"/>
          <w:szCs w:val="20"/>
        </w:rPr>
        <w:t>inc</w:t>
      </w:r>
      <w:proofErr w:type="spellEnd"/>
      <w:r w:rsidRPr="00AA28D8">
        <w:rPr>
          <w:rFonts w:ascii="Avenir Book" w:hAnsi="Avenir Book"/>
          <w:sz w:val="20"/>
          <w:szCs w:val="20"/>
        </w:rPr>
        <w:t xml:space="preserve"> GST</w:t>
      </w:r>
    </w:p>
    <w:p w14:paraId="7D288024"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ENTRY: No purchase or payment is required to enter the Promotion. </w:t>
      </w:r>
    </w:p>
    <w:p w14:paraId="15C8D5FF"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Entry to the competition is via two ways:</w:t>
      </w:r>
    </w:p>
    <w:p w14:paraId="54C66749"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1. Show goers who purchase their tickets online at perthgardenshow.com.au can </w:t>
      </w:r>
      <w:proofErr w:type="spellStart"/>
      <w:r w:rsidRPr="00AA28D8">
        <w:rPr>
          <w:rFonts w:ascii="Avenir Book" w:hAnsi="Avenir Book"/>
          <w:sz w:val="20"/>
          <w:szCs w:val="20"/>
        </w:rPr>
        <w:t>Opt</w:t>
      </w:r>
      <w:proofErr w:type="spellEnd"/>
      <w:r w:rsidRPr="00AA28D8">
        <w:rPr>
          <w:rFonts w:ascii="Avenir Book" w:hAnsi="Avenir Book"/>
          <w:sz w:val="20"/>
          <w:szCs w:val="20"/>
        </w:rPr>
        <w:t xml:space="preserve"> In to the competition and be in the draw.</w:t>
      </w:r>
    </w:p>
    <w:p w14:paraId="5A753894"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2. Entrants must enter the Promotion at the Perth Garden Show by scanning the QR code and completing </w:t>
      </w:r>
      <w:proofErr w:type="gramStart"/>
      <w:r w:rsidRPr="00AA28D8">
        <w:rPr>
          <w:rFonts w:ascii="Avenir Book" w:hAnsi="Avenir Book"/>
          <w:sz w:val="20"/>
          <w:szCs w:val="20"/>
        </w:rPr>
        <w:t>all of</w:t>
      </w:r>
      <w:proofErr w:type="gramEnd"/>
      <w:r w:rsidRPr="00AA28D8">
        <w:rPr>
          <w:rFonts w:ascii="Avenir Book" w:hAnsi="Avenir Book"/>
          <w:sz w:val="20"/>
          <w:szCs w:val="20"/>
        </w:rPr>
        <w:t xml:space="preserve"> the required fields and selecting the ‘Enter’ button within the Promotional Period. Entry requires entrants to opt-in to receive marketing materials from the Perth Garden </w:t>
      </w:r>
      <w:proofErr w:type="gramStart"/>
      <w:r w:rsidRPr="00AA28D8">
        <w:rPr>
          <w:rFonts w:ascii="Avenir Book" w:hAnsi="Avenir Book"/>
          <w:sz w:val="20"/>
          <w:szCs w:val="20"/>
        </w:rPr>
        <w:t>Show  by</w:t>
      </w:r>
      <w:proofErr w:type="gramEnd"/>
      <w:r w:rsidRPr="00AA28D8">
        <w:rPr>
          <w:rFonts w:ascii="Avenir Book" w:hAnsi="Avenir Book"/>
          <w:sz w:val="20"/>
          <w:szCs w:val="20"/>
        </w:rPr>
        <w:t xml:space="preserve"> selecting the 'opt-in' </w:t>
      </w:r>
      <w:proofErr w:type="gramStart"/>
      <w:r w:rsidRPr="00AA28D8">
        <w:rPr>
          <w:rFonts w:ascii="Avenir Book" w:hAnsi="Avenir Book"/>
          <w:sz w:val="20"/>
          <w:szCs w:val="20"/>
        </w:rPr>
        <w:t>check-box</w:t>
      </w:r>
      <w:proofErr w:type="gramEnd"/>
      <w:r w:rsidRPr="00AA28D8">
        <w:rPr>
          <w:rFonts w:ascii="Avenir Book" w:hAnsi="Avenir Book"/>
          <w:sz w:val="20"/>
          <w:szCs w:val="20"/>
        </w:rPr>
        <w:t>. Entrants may opt-out at any time following the promotional period by emailing bookings@premevents.com.au or clicking the 'unsubscribe' link included in all digital communications. After submitting the required information on the entry form, the Entrant will receive one (1) entry into the judging. </w:t>
      </w:r>
    </w:p>
    <w:p w14:paraId="571C8695" w14:textId="77777777" w:rsidR="00AA28D8" w:rsidRDefault="00AA28D8" w:rsidP="00AA28D8">
      <w:pPr>
        <w:pStyle w:val="NormalWeb"/>
        <w:rPr>
          <w:rFonts w:ascii="Avenir Book" w:hAnsi="Avenir Book"/>
          <w:sz w:val="20"/>
          <w:szCs w:val="20"/>
        </w:rPr>
      </w:pPr>
      <w:r w:rsidRPr="00AA28D8">
        <w:rPr>
          <w:rFonts w:ascii="Avenir Book" w:hAnsi="Avenir Book"/>
          <w:sz w:val="20"/>
          <w:szCs w:val="20"/>
        </w:rPr>
        <w:t xml:space="preserve">WINNER SELECTION: All entries completed and submitted in accordance with these Terms and Conditions will be judged at the Promoter’s address, Unit 2, 92 Frobisher Street Osborne Park WA 6017 on Monday 20 April 2026. </w:t>
      </w:r>
    </w:p>
    <w:p w14:paraId="223919E2" w14:textId="77777777" w:rsidR="00AA28D8" w:rsidRDefault="00AA28D8" w:rsidP="00AA28D8">
      <w:pPr>
        <w:pStyle w:val="NormalWeb"/>
        <w:rPr>
          <w:rFonts w:ascii="Avenir Book" w:hAnsi="Avenir Book"/>
          <w:sz w:val="20"/>
          <w:szCs w:val="20"/>
        </w:rPr>
      </w:pPr>
    </w:p>
    <w:p w14:paraId="1410B418" w14:textId="77777777" w:rsidR="00AA28D8" w:rsidRDefault="00AA28D8" w:rsidP="00AA28D8">
      <w:pPr>
        <w:pStyle w:val="NormalWeb"/>
        <w:rPr>
          <w:rFonts w:ascii="Avenir Book" w:hAnsi="Avenir Book"/>
          <w:sz w:val="20"/>
          <w:szCs w:val="20"/>
        </w:rPr>
      </w:pPr>
    </w:p>
    <w:p w14:paraId="5E087688" w14:textId="5FD9ADA5"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Winners will be selected by computer automated number generation in the presence of a panel of acting officials appointed by the Promoter. </w:t>
      </w:r>
    </w:p>
    <w:p w14:paraId="05B82769"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WINNER ANNOUNCEMENT: The Prize Winner will be notified by email (and via phone if a contact number is submitted on the entry form) and announced on the Perth Garden Show Facebook Page. Winner Announcement will take place on the Draw Date (if winner has already been notified), or within 7 days after the draw date (as soon as winner has been notified). Winner’s name (last name and first initial) plus postcode/suburb will be listed in the announcement.</w:t>
      </w:r>
    </w:p>
    <w:p w14:paraId="04CC9F1F"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PRIZE CONDITIONS: </w:t>
      </w:r>
    </w:p>
    <w:p w14:paraId="39010FAD"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At the conclusion of the Competition, the Perth Garden Show will notify the winner within 7 days of the draw </w:t>
      </w:r>
      <w:proofErr w:type="gramStart"/>
      <w:r w:rsidRPr="00AA28D8">
        <w:rPr>
          <w:rFonts w:ascii="Avenir Book" w:hAnsi="Avenir Book"/>
          <w:sz w:val="20"/>
          <w:szCs w:val="20"/>
        </w:rPr>
        <w:t>date, and</w:t>
      </w:r>
      <w:proofErr w:type="gramEnd"/>
      <w:r w:rsidRPr="00AA28D8">
        <w:rPr>
          <w:rFonts w:ascii="Avenir Book" w:hAnsi="Avenir Book"/>
          <w:sz w:val="20"/>
          <w:szCs w:val="20"/>
        </w:rPr>
        <w:t xml:space="preserve"> supply the prize details to the winner. Winner will then be contacted by Beacon Equipment to arrange collection of the prize.</w:t>
      </w:r>
    </w:p>
    <w:p w14:paraId="78C32826"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The Prize is non-transferable and cannot be exchanged or redeemed for cash. The Prize will be forfeited if for any reason, the Prize Winner cannot accept the Prize within 90 days and a redraw will take place on Monday 20 July 2026 at the same place as the original prize draw, and the winner notified in writing within 7 days. The Prize Winner will be announced on the Perth Garden Show Facebook Page. Winner Announcement will take place on the Draw Date (if winner has already been notified), or within 7 days after the revised draw date (as soon as winner has been notified). Winner’s name (last name and first initial) plus postcode/suburb will be listed in the announcement.</w:t>
      </w:r>
    </w:p>
    <w:p w14:paraId="71E844DE"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PRIZE CONDITIONS:</w:t>
      </w:r>
      <w:r w:rsidRPr="00AA28D8">
        <w:rPr>
          <w:rFonts w:ascii="Avenir Book" w:hAnsi="Avenir Book"/>
          <w:sz w:val="20"/>
          <w:szCs w:val="20"/>
        </w:rPr>
        <w:br/>
        <w:t>It is a condition of accepting the prize that the winner must comply with all the conditions of use of the prize and the prize supplier’s requirements. It is the responsibility of the winner to confirm such conditions with the prize supplier or other relevant third parties. </w:t>
      </w:r>
    </w:p>
    <w:p w14:paraId="76A6FDA5"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 xml:space="preserve">PUBLICITY: The Promoter may use Prize Winner’s details for promotional purposes unless a written request is made otherwise. No payment will be given for any publicity achieved </w:t>
      </w:r>
      <w:proofErr w:type="gramStart"/>
      <w:r w:rsidRPr="00AA28D8">
        <w:rPr>
          <w:rFonts w:ascii="Avenir Book" w:hAnsi="Avenir Book"/>
          <w:sz w:val="20"/>
          <w:szCs w:val="20"/>
        </w:rPr>
        <w:t>as a result of</w:t>
      </w:r>
      <w:proofErr w:type="gramEnd"/>
      <w:r w:rsidRPr="00AA28D8">
        <w:rPr>
          <w:rFonts w:ascii="Avenir Book" w:hAnsi="Avenir Book"/>
          <w:sz w:val="20"/>
          <w:szCs w:val="20"/>
        </w:rPr>
        <w:t xml:space="preserve"> this Promotion. </w:t>
      </w:r>
    </w:p>
    <w:p w14:paraId="7F5D8CA9"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RELEASE: To the fullest extent permissible by law, each entrant including the Prize Winner and any person partaking in any component of the Prize, releases and indemnifies the Promoter from any claim, loss, damage, injury, expense (including any claim for legal expenses), cost or charge sustained or in any way incurred in connection with the Prize or Promotion or participation in the Prize or Promotion. The Promoter’s responsibility for the provision of prizes is limited to the Prize(s) described in these Terms and Conditions, the Promoter accepts no further liability or commitment beyond those stated and is not liable for any failure of the Promoter’s agents or contractors to supply the Prize(s) as stated. </w:t>
      </w:r>
    </w:p>
    <w:p w14:paraId="42EA3AFC"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DISPUTES: In the event of a dispute, the decision of the Promoter is final and binding. </w:t>
      </w:r>
    </w:p>
    <w:p w14:paraId="2EE5BEAC"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ALTERATION: Subject to any regulatory requirements, the Promoter reserves the right to alter these Terms and Conditions to address any misinterpretation, misinformation or misunderstanding in the application of these Terms and Conditions, as is permitted by law. The Promoter’s decision will be final. </w:t>
      </w:r>
    </w:p>
    <w:p w14:paraId="3ED0A041"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ACCEPTANCE: Participation in the Promotion constitutes acceptance of these Terms and Conditions. </w:t>
      </w:r>
    </w:p>
    <w:p w14:paraId="64A0BA4C" w14:textId="77777777"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DISQUALIFICATION: Any failure to comply with these Terms and Conditions may result in immediate disqualification of an entrant or the Prize Winner. Disqualification will be at the Promoter’s sole discretion. </w:t>
      </w:r>
    </w:p>
    <w:p w14:paraId="682815AE" w14:textId="77777777" w:rsidR="00AA28D8" w:rsidRDefault="00AA28D8" w:rsidP="00AA28D8">
      <w:pPr>
        <w:pStyle w:val="NormalWeb"/>
        <w:rPr>
          <w:rFonts w:ascii="Avenir Book" w:hAnsi="Avenir Book"/>
          <w:sz w:val="20"/>
          <w:szCs w:val="20"/>
        </w:rPr>
      </w:pPr>
    </w:p>
    <w:p w14:paraId="4DAFE879" w14:textId="77777777" w:rsidR="00AA28D8" w:rsidRDefault="00AA28D8" w:rsidP="00AA28D8">
      <w:pPr>
        <w:pStyle w:val="NormalWeb"/>
        <w:rPr>
          <w:rFonts w:ascii="Avenir Book" w:hAnsi="Avenir Book"/>
          <w:sz w:val="20"/>
          <w:szCs w:val="20"/>
        </w:rPr>
      </w:pPr>
    </w:p>
    <w:p w14:paraId="07161820" w14:textId="77777777" w:rsidR="00AA28D8" w:rsidRDefault="00AA28D8" w:rsidP="00AA28D8">
      <w:pPr>
        <w:pStyle w:val="NormalWeb"/>
        <w:rPr>
          <w:rFonts w:ascii="Avenir Book" w:hAnsi="Avenir Book"/>
          <w:sz w:val="20"/>
          <w:szCs w:val="20"/>
        </w:rPr>
      </w:pPr>
    </w:p>
    <w:p w14:paraId="0517E9E7" w14:textId="707657E0" w:rsidR="00AA28D8" w:rsidRPr="00AA28D8" w:rsidRDefault="00AA28D8" w:rsidP="00AA28D8">
      <w:pPr>
        <w:pStyle w:val="NormalWeb"/>
        <w:rPr>
          <w:rFonts w:ascii="Avenir Book" w:hAnsi="Avenir Book"/>
          <w:sz w:val="20"/>
          <w:szCs w:val="20"/>
        </w:rPr>
      </w:pPr>
      <w:r w:rsidRPr="00AA28D8">
        <w:rPr>
          <w:rFonts w:ascii="Avenir Book" w:hAnsi="Avenir Book"/>
          <w:sz w:val="20"/>
          <w:szCs w:val="20"/>
        </w:rPr>
        <w:t>CANCELLATION (subject to regulatory approval): The Promoter reserves the right to cancel the Promotion at any time prior to the commencement of the Promotion Period for any reason, including, without limitation, if the Promoter determines that the Competition cannot be conducted as planned or should a virus, bug, tampering or unauthorized intervention, technical failure or other cause beyond the Promoter’s control corrupt the administration, security, fairness, integrity or proper play of the competition. In the event any tampering or unauthorised intervention may have occurred, The Promoter reserves the right to void suspect entries at issue. Any attempt to damage the content or operation of this competition is unlawful and subject to possible legal action by the Promoter. </w:t>
      </w:r>
    </w:p>
    <w:p w14:paraId="06E0DF5E" w14:textId="0174F2CD" w:rsidR="00A8689C" w:rsidRPr="00AA28D8" w:rsidRDefault="00A8689C" w:rsidP="00AA28D8">
      <w:pPr>
        <w:spacing w:after="0" w:line="240" w:lineRule="auto"/>
        <w:textAlignment w:val="baseline"/>
        <w:rPr>
          <w:rFonts w:ascii="Avenir Book" w:eastAsia="Times New Roman" w:hAnsi="Avenir Book" w:cs="Times New Roman"/>
          <w:kern w:val="0"/>
          <w:sz w:val="20"/>
          <w:szCs w:val="20"/>
          <w:lang w:eastAsia="en-GB"/>
          <w14:ligatures w14:val="none"/>
        </w:rPr>
      </w:pPr>
    </w:p>
    <w:sectPr w:rsidR="00A8689C" w:rsidRPr="00AA28D8" w:rsidSect="00AF05B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222D" w14:textId="77777777" w:rsidR="007D2004" w:rsidRDefault="007D2004" w:rsidP="009638D8">
      <w:pPr>
        <w:spacing w:after="0" w:line="240" w:lineRule="auto"/>
      </w:pPr>
      <w:r>
        <w:separator/>
      </w:r>
    </w:p>
  </w:endnote>
  <w:endnote w:type="continuationSeparator" w:id="0">
    <w:p w14:paraId="5717A493" w14:textId="77777777" w:rsidR="007D2004" w:rsidRDefault="007D2004" w:rsidP="0096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A730" w14:textId="77777777" w:rsidR="007D2004" w:rsidRDefault="007D2004" w:rsidP="009638D8">
      <w:pPr>
        <w:spacing w:after="0" w:line="240" w:lineRule="auto"/>
      </w:pPr>
      <w:r>
        <w:separator/>
      </w:r>
    </w:p>
  </w:footnote>
  <w:footnote w:type="continuationSeparator" w:id="0">
    <w:p w14:paraId="09F2AC78" w14:textId="77777777" w:rsidR="007D2004" w:rsidRDefault="007D2004" w:rsidP="00963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949C" w14:textId="5094A910" w:rsidR="009638D8" w:rsidRDefault="009638D8">
    <w:pPr>
      <w:pStyle w:val="Header"/>
    </w:pPr>
    <w:r w:rsidRPr="00A916A4">
      <w:rPr>
        <w:noProof/>
      </w:rPr>
      <w:drawing>
        <wp:anchor distT="0" distB="0" distL="114300" distR="114300" simplePos="0" relativeHeight="251659264" behindDoc="0" locked="0" layoutInCell="1" allowOverlap="1" wp14:anchorId="7226ACAB" wp14:editId="50D430AD">
          <wp:simplePos x="0" y="0"/>
          <wp:positionH relativeFrom="column">
            <wp:posOffset>-457200</wp:posOffset>
          </wp:positionH>
          <wp:positionV relativeFrom="paragraph">
            <wp:posOffset>-462281</wp:posOffset>
          </wp:positionV>
          <wp:extent cx="7569200" cy="1261255"/>
          <wp:effectExtent l="0" t="0" r="0" b="0"/>
          <wp:wrapNone/>
          <wp:docPr id="1682267797" name="Picture 1" descr="A green rectangular object with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67797" name="Picture 1" descr="A green rectangular object with a black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7175" cy="12659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AF5"/>
    <w:multiLevelType w:val="hybridMultilevel"/>
    <w:tmpl w:val="CFF0B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4B4AFD"/>
    <w:multiLevelType w:val="hybridMultilevel"/>
    <w:tmpl w:val="171C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05FE0"/>
    <w:multiLevelType w:val="multilevel"/>
    <w:tmpl w:val="BCF81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38542317">
    <w:abstractNumId w:val="0"/>
  </w:num>
  <w:num w:numId="2" w16cid:durableId="1169062186">
    <w:abstractNumId w:val="1"/>
  </w:num>
  <w:num w:numId="3" w16cid:durableId="875003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D4"/>
    <w:rsid w:val="00006320"/>
    <w:rsid w:val="0001010F"/>
    <w:rsid w:val="0009357C"/>
    <w:rsid w:val="000A23B6"/>
    <w:rsid w:val="00107BB7"/>
    <w:rsid w:val="001309AB"/>
    <w:rsid w:val="00154CCF"/>
    <w:rsid w:val="001A5D5C"/>
    <w:rsid w:val="001E310C"/>
    <w:rsid w:val="002256B7"/>
    <w:rsid w:val="002B371B"/>
    <w:rsid w:val="002B3B2B"/>
    <w:rsid w:val="002E5A57"/>
    <w:rsid w:val="0036332D"/>
    <w:rsid w:val="003667BC"/>
    <w:rsid w:val="00381DF0"/>
    <w:rsid w:val="00431F06"/>
    <w:rsid w:val="0046094F"/>
    <w:rsid w:val="00470DDB"/>
    <w:rsid w:val="004C7CDD"/>
    <w:rsid w:val="00536221"/>
    <w:rsid w:val="00540E53"/>
    <w:rsid w:val="00574247"/>
    <w:rsid w:val="00577842"/>
    <w:rsid w:val="00596151"/>
    <w:rsid w:val="00597F7B"/>
    <w:rsid w:val="005A214F"/>
    <w:rsid w:val="006703AE"/>
    <w:rsid w:val="00673026"/>
    <w:rsid w:val="006B7EA2"/>
    <w:rsid w:val="006F5482"/>
    <w:rsid w:val="00703D86"/>
    <w:rsid w:val="00732211"/>
    <w:rsid w:val="007814EB"/>
    <w:rsid w:val="007D2004"/>
    <w:rsid w:val="008110EF"/>
    <w:rsid w:val="00860BE4"/>
    <w:rsid w:val="008B3CC7"/>
    <w:rsid w:val="00923CFB"/>
    <w:rsid w:val="009638D8"/>
    <w:rsid w:val="0099207A"/>
    <w:rsid w:val="009A3230"/>
    <w:rsid w:val="00A425DC"/>
    <w:rsid w:val="00A815C1"/>
    <w:rsid w:val="00A8689C"/>
    <w:rsid w:val="00AA28D8"/>
    <w:rsid w:val="00AC6FDF"/>
    <w:rsid w:val="00AF0434"/>
    <w:rsid w:val="00AF05BB"/>
    <w:rsid w:val="00B47355"/>
    <w:rsid w:val="00B91B2A"/>
    <w:rsid w:val="00C1656D"/>
    <w:rsid w:val="00C27C4C"/>
    <w:rsid w:val="00C66FDC"/>
    <w:rsid w:val="00CD18E0"/>
    <w:rsid w:val="00D56079"/>
    <w:rsid w:val="00DA28B9"/>
    <w:rsid w:val="00E1162B"/>
    <w:rsid w:val="00E243E2"/>
    <w:rsid w:val="00EB63BE"/>
    <w:rsid w:val="00EE61D4"/>
    <w:rsid w:val="00EF47DB"/>
    <w:rsid w:val="00F30B92"/>
    <w:rsid w:val="00F57569"/>
    <w:rsid w:val="00F74867"/>
    <w:rsid w:val="00FB7908"/>
    <w:rsid w:val="00FC6B14"/>
    <w:rsid w:val="00FC77BE"/>
    <w:rsid w:val="00FD0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A198"/>
  <w15:chartTrackingRefBased/>
  <w15:docId w15:val="{27E3D798-962C-194E-949F-928B6E14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06"/>
  </w:style>
  <w:style w:type="paragraph" w:styleId="Heading1">
    <w:name w:val="heading 1"/>
    <w:basedOn w:val="Normal"/>
    <w:next w:val="Normal"/>
    <w:link w:val="Heading1Char"/>
    <w:uiPriority w:val="9"/>
    <w:qFormat/>
    <w:rsid w:val="00EE6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6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6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6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E6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D4"/>
    <w:rPr>
      <w:rFonts w:eastAsiaTheme="majorEastAsia" w:cstheme="majorBidi"/>
      <w:color w:val="272727" w:themeColor="text1" w:themeTint="D8"/>
    </w:rPr>
  </w:style>
  <w:style w:type="paragraph" w:styleId="Title">
    <w:name w:val="Title"/>
    <w:basedOn w:val="Normal"/>
    <w:next w:val="Normal"/>
    <w:link w:val="TitleChar"/>
    <w:uiPriority w:val="10"/>
    <w:qFormat/>
    <w:rsid w:val="00EE6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D4"/>
    <w:pPr>
      <w:spacing w:before="160"/>
      <w:jc w:val="center"/>
    </w:pPr>
    <w:rPr>
      <w:i/>
      <w:iCs/>
      <w:color w:val="404040" w:themeColor="text1" w:themeTint="BF"/>
    </w:rPr>
  </w:style>
  <w:style w:type="character" w:customStyle="1" w:styleId="QuoteChar">
    <w:name w:val="Quote Char"/>
    <w:basedOn w:val="DefaultParagraphFont"/>
    <w:link w:val="Quote"/>
    <w:uiPriority w:val="29"/>
    <w:rsid w:val="00EE61D4"/>
    <w:rPr>
      <w:i/>
      <w:iCs/>
      <w:color w:val="404040" w:themeColor="text1" w:themeTint="BF"/>
    </w:rPr>
  </w:style>
  <w:style w:type="paragraph" w:styleId="ListParagraph">
    <w:name w:val="List Paragraph"/>
    <w:basedOn w:val="Normal"/>
    <w:uiPriority w:val="34"/>
    <w:qFormat/>
    <w:rsid w:val="00EE61D4"/>
    <w:pPr>
      <w:ind w:left="720"/>
      <w:contextualSpacing/>
    </w:pPr>
  </w:style>
  <w:style w:type="character" w:styleId="IntenseEmphasis">
    <w:name w:val="Intense Emphasis"/>
    <w:basedOn w:val="DefaultParagraphFont"/>
    <w:uiPriority w:val="21"/>
    <w:qFormat/>
    <w:rsid w:val="00EE61D4"/>
    <w:rPr>
      <w:i/>
      <w:iCs/>
      <w:color w:val="0F4761" w:themeColor="accent1" w:themeShade="BF"/>
    </w:rPr>
  </w:style>
  <w:style w:type="paragraph" w:styleId="IntenseQuote">
    <w:name w:val="Intense Quote"/>
    <w:basedOn w:val="Normal"/>
    <w:next w:val="Normal"/>
    <w:link w:val="IntenseQuoteChar"/>
    <w:uiPriority w:val="30"/>
    <w:qFormat/>
    <w:rsid w:val="00EE6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D4"/>
    <w:rPr>
      <w:i/>
      <w:iCs/>
      <w:color w:val="0F4761" w:themeColor="accent1" w:themeShade="BF"/>
    </w:rPr>
  </w:style>
  <w:style w:type="character" w:styleId="IntenseReference">
    <w:name w:val="Intense Reference"/>
    <w:basedOn w:val="DefaultParagraphFont"/>
    <w:uiPriority w:val="32"/>
    <w:qFormat/>
    <w:rsid w:val="00EE61D4"/>
    <w:rPr>
      <w:b/>
      <w:bCs/>
      <w:smallCaps/>
      <w:color w:val="0F4761" w:themeColor="accent1" w:themeShade="BF"/>
      <w:spacing w:val="5"/>
    </w:rPr>
  </w:style>
  <w:style w:type="paragraph" w:styleId="NormalWeb">
    <w:name w:val="Normal (Web)"/>
    <w:basedOn w:val="Normal"/>
    <w:uiPriority w:val="99"/>
    <w:semiHidden/>
    <w:unhideWhenUsed/>
    <w:rsid w:val="00EE61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EE61D4"/>
  </w:style>
  <w:style w:type="paragraph" w:customStyle="1" w:styleId="cvgsua">
    <w:name w:val="cvgsua"/>
    <w:basedOn w:val="Normal"/>
    <w:rsid w:val="00EE61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EE61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E61D4"/>
  </w:style>
  <w:style w:type="paragraph" w:styleId="Header">
    <w:name w:val="header"/>
    <w:basedOn w:val="Normal"/>
    <w:link w:val="HeaderChar"/>
    <w:uiPriority w:val="99"/>
    <w:unhideWhenUsed/>
    <w:rsid w:val="00963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8D8"/>
  </w:style>
  <w:style w:type="paragraph" w:styleId="Footer">
    <w:name w:val="footer"/>
    <w:basedOn w:val="Normal"/>
    <w:link w:val="FooterChar"/>
    <w:uiPriority w:val="99"/>
    <w:unhideWhenUsed/>
    <w:rsid w:val="00963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8D8"/>
  </w:style>
  <w:style w:type="character" w:customStyle="1" w:styleId="eop">
    <w:name w:val="eop"/>
    <w:basedOn w:val="DefaultParagraphFont"/>
    <w:rsid w:val="006703AE"/>
  </w:style>
  <w:style w:type="character" w:styleId="Hyperlink">
    <w:name w:val="Hyperlink"/>
    <w:basedOn w:val="DefaultParagraphFont"/>
    <w:uiPriority w:val="99"/>
    <w:unhideWhenUsed/>
    <w:rsid w:val="00B91B2A"/>
    <w:rPr>
      <w:color w:val="0000FF"/>
      <w:u w:val="single"/>
    </w:rPr>
  </w:style>
  <w:style w:type="character" w:styleId="UnresolvedMention">
    <w:name w:val="Unresolved Mention"/>
    <w:basedOn w:val="DefaultParagraphFont"/>
    <w:uiPriority w:val="99"/>
    <w:semiHidden/>
    <w:unhideWhenUsed/>
    <w:rsid w:val="00AF0434"/>
    <w:rPr>
      <w:color w:val="605E5C"/>
      <w:shd w:val="clear" w:color="auto" w:fill="E1DFDD"/>
    </w:rPr>
  </w:style>
  <w:style w:type="character" w:styleId="Strong">
    <w:name w:val="Strong"/>
    <w:basedOn w:val="DefaultParagraphFont"/>
    <w:uiPriority w:val="22"/>
    <w:qFormat/>
    <w:rsid w:val="00AF05BB"/>
    <w:rPr>
      <w:b/>
      <w:bCs/>
    </w:rPr>
  </w:style>
  <w:style w:type="character" w:customStyle="1" w:styleId="apple-converted-space">
    <w:name w:val="apple-converted-space"/>
    <w:basedOn w:val="DefaultParagraphFont"/>
    <w:rsid w:val="0000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Tiedtke</dc:creator>
  <cp:keywords/>
  <dc:description/>
  <cp:lastModifiedBy>Karen Tiedtke</cp:lastModifiedBy>
  <cp:revision>3</cp:revision>
  <cp:lastPrinted>2026-04-13T05:14:00Z</cp:lastPrinted>
  <dcterms:created xsi:type="dcterms:W3CDTF">2026-04-20T02:31:00Z</dcterms:created>
  <dcterms:modified xsi:type="dcterms:W3CDTF">2026-04-20T02:31:00Z</dcterms:modified>
</cp:coreProperties>
</file>